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5F8C" w14:textId="77777777" w:rsidR="00EC0EF1" w:rsidRDefault="00EC0EF1">
      <w:pPr>
        <w:rPr>
          <w:rFonts w:ascii="Arial" w:hAnsi="Arial"/>
          <w:b/>
          <w:lang w:val="it-IT"/>
        </w:rPr>
      </w:pPr>
    </w:p>
    <w:p w14:paraId="075B6B69" w14:textId="77777777" w:rsidR="00EC0EF1" w:rsidRDefault="009148AB">
      <w:pPr>
        <w:jc w:val="center"/>
        <w:rPr>
          <w:rFonts w:ascii="Arial" w:hAnsi="Arial"/>
          <w:b/>
          <w:lang w:val="it-IT"/>
        </w:rPr>
      </w:pPr>
      <w:r>
        <w:rPr>
          <w:rFonts w:ascii="Arial" w:hAnsi="Arial"/>
          <w:b/>
          <w:lang w:val="it-IT"/>
        </w:rPr>
        <w:t>PROTOCOLE D'ACCORD</w:t>
      </w:r>
    </w:p>
    <w:p w14:paraId="59343DAF" w14:textId="77777777" w:rsidR="00EC0EF1" w:rsidRDefault="00EC0EF1">
      <w:pPr>
        <w:pStyle w:val="Corpotesto"/>
        <w:spacing w:after="0"/>
        <w:jc w:val="center"/>
        <w:rPr>
          <w:rFonts w:ascii="Arial" w:hAnsi="Arial"/>
          <w:lang w:val="fr-FR"/>
        </w:rPr>
      </w:pPr>
    </w:p>
    <w:p w14:paraId="442F58A9" w14:textId="77777777" w:rsidR="00EC0EF1" w:rsidRDefault="009148AB">
      <w:pPr>
        <w:pStyle w:val="Corpotesto"/>
        <w:spacing w:after="0"/>
        <w:jc w:val="center"/>
        <w:rPr>
          <w:rFonts w:ascii="Arial" w:hAnsi="Arial"/>
          <w:lang w:val="fr-FR"/>
        </w:rPr>
      </w:pPr>
      <w:r>
        <w:rPr>
          <w:rFonts w:ascii="Arial" w:hAnsi="Arial"/>
          <w:lang w:val="fr-FR"/>
        </w:rPr>
        <w:t>ENTRE</w:t>
      </w:r>
    </w:p>
    <w:p w14:paraId="67692F6C" w14:textId="77777777" w:rsidR="00EC0EF1" w:rsidRDefault="00EC0EF1">
      <w:pPr>
        <w:pStyle w:val="Corpotesto"/>
        <w:spacing w:after="0"/>
        <w:jc w:val="center"/>
        <w:rPr>
          <w:rFonts w:ascii="Arial" w:hAnsi="Arial"/>
          <w:lang w:val="fr-FR"/>
        </w:rPr>
      </w:pPr>
    </w:p>
    <w:p w14:paraId="310C561D" w14:textId="453E20E6" w:rsidR="00EC0EF1" w:rsidRDefault="00957121">
      <w:pPr>
        <w:pStyle w:val="Titolo1"/>
        <w:rPr>
          <w:rFonts w:ascii="Arial" w:hAnsi="Arial"/>
          <w:lang w:val="fr-FR"/>
        </w:rPr>
      </w:pPr>
      <w:r>
        <w:rPr>
          <w:rFonts w:ascii="Arial" w:hAnsi="Arial"/>
          <w:lang w:val="fr-FR"/>
        </w:rPr>
        <w:t>L’UNIVERSIT</w:t>
      </w:r>
      <w:r w:rsidRPr="00957121">
        <w:rPr>
          <w:rFonts w:ascii="Arial" w:hAnsi="Arial"/>
          <w:lang w:val="fr-FR"/>
        </w:rPr>
        <w:t>À</w:t>
      </w:r>
      <w:r>
        <w:rPr>
          <w:rFonts w:ascii="Arial" w:hAnsi="Arial"/>
          <w:lang w:val="fr-FR"/>
        </w:rPr>
        <w:t xml:space="preserve"> IUAV DI VENEZIA</w:t>
      </w:r>
    </w:p>
    <w:p w14:paraId="41507159" w14:textId="77777777" w:rsidR="00EC0EF1" w:rsidRDefault="00EC0EF1">
      <w:pPr>
        <w:jc w:val="center"/>
        <w:rPr>
          <w:rFonts w:ascii="Arial" w:hAnsi="Arial"/>
          <w:lang w:val="fr-FR"/>
        </w:rPr>
      </w:pPr>
    </w:p>
    <w:p w14:paraId="461942DE" w14:textId="77777777" w:rsidR="00EC0EF1" w:rsidRDefault="009148AB">
      <w:pPr>
        <w:jc w:val="center"/>
        <w:rPr>
          <w:rFonts w:ascii="Arial" w:hAnsi="Arial"/>
          <w:lang w:val="fr-FR"/>
        </w:rPr>
      </w:pPr>
      <w:r>
        <w:rPr>
          <w:rFonts w:ascii="Arial" w:hAnsi="Arial"/>
          <w:lang w:val="fr-FR"/>
        </w:rPr>
        <w:t>ET</w:t>
      </w:r>
    </w:p>
    <w:p w14:paraId="522708D4" w14:textId="77777777" w:rsidR="00EC0EF1" w:rsidRDefault="00EC0EF1">
      <w:pPr>
        <w:jc w:val="center"/>
        <w:rPr>
          <w:rFonts w:ascii="Arial" w:hAnsi="Arial"/>
          <w:lang w:val="fr-FR"/>
        </w:rPr>
      </w:pPr>
    </w:p>
    <w:p w14:paraId="3E8A801D" w14:textId="77777777" w:rsidR="00EC0EF1" w:rsidRDefault="009148AB">
      <w:pPr>
        <w:jc w:val="center"/>
        <w:rPr>
          <w:rFonts w:ascii="Arial" w:hAnsi="Arial"/>
          <w:b/>
          <w:lang w:val="fr-FR"/>
        </w:rPr>
      </w:pPr>
      <w:r>
        <w:rPr>
          <w:rFonts w:ascii="Arial" w:hAnsi="Arial"/>
          <w:b/>
          <w:lang w:val="fr-FR"/>
        </w:rPr>
        <w:t>AUTRES INSTITUTIONS</w:t>
      </w:r>
    </w:p>
    <w:p w14:paraId="62619CDE" w14:textId="77777777" w:rsidR="00EC0EF1" w:rsidRDefault="00EC0EF1">
      <w:pPr>
        <w:jc w:val="both"/>
        <w:rPr>
          <w:rFonts w:ascii="Arial" w:hAnsi="Arial"/>
          <w:b/>
          <w:lang w:val="fr-FR"/>
        </w:rPr>
      </w:pPr>
    </w:p>
    <w:p w14:paraId="55CBE3AA" w14:textId="77777777" w:rsidR="00EC0EF1" w:rsidRDefault="009148AB">
      <w:pPr>
        <w:pStyle w:val="Titolo2"/>
        <w:rPr>
          <w:lang w:val="fr-FR"/>
        </w:rPr>
      </w:pPr>
      <w:r>
        <w:rPr>
          <w:lang w:val="fr-FR"/>
        </w:rPr>
        <w:t>Attendu que</w:t>
      </w:r>
    </w:p>
    <w:p w14:paraId="09E9C3A2" w14:textId="1D476097" w:rsidR="00EC0EF1" w:rsidRDefault="009148AB">
      <w:pPr>
        <w:jc w:val="both"/>
        <w:rPr>
          <w:rFonts w:ascii="Arial" w:hAnsi="Arial"/>
          <w:lang w:val="fr-FR"/>
        </w:rPr>
      </w:pPr>
      <w:r>
        <w:rPr>
          <w:rFonts w:ascii="Arial" w:hAnsi="Arial"/>
          <w:lang w:val="fr-FR"/>
        </w:rPr>
        <w:t xml:space="preserve">- </w:t>
      </w:r>
      <w:r>
        <w:rPr>
          <w:rFonts w:ascii="Arial" w:hAnsi="Arial"/>
          <w:b/>
          <w:lang w:val="fr-FR"/>
        </w:rPr>
        <w:t>l'</w:t>
      </w:r>
      <w:proofErr w:type="spellStart"/>
      <w:r w:rsidR="00957121">
        <w:rPr>
          <w:rFonts w:ascii="Arial" w:hAnsi="Arial"/>
          <w:b/>
          <w:lang w:val="fr-FR"/>
        </w:rPr>
        <w:t>Università</w:t>
      </w:r>
      <w:proofErr w:type="spellEnd"/>
      <w:r w:rsidR="00957121">
        <w:rPr>
          <w:rFonts w:ascii="Arial" w:hAnsi="Arial"/>
          <w:b/>
          <w:lang w:val="fr-FR"/>
        </w:rPr>
        <w:t xml:space="preserve"> </w:t>
      </w:r>
      <w:proofErr w:type="spellStart"/>
      <w:r w:rsidR="00957121">
        <w:rPr>
          <w:rFonts w:ascii="Arial" w:hAnsi="Arial"/>
          <w:b/>
          <w:lang w:val="fr-FR"/>
        </w:rPr>
        <w:t>Iuav</w:t>
      </w:r>
      <w:proofErr w:type="spellEnd"/>
      <w:r w:rsidR="00957121">
        <w:rPr>
          <w:rFonts w:ascii="Arial" w:hAnsi="Arial"/>
          <w:b/>
          <w:lang w:val="fr-FR"/>
        </w:rPr>
        <w:t xml:space="preserve"> di </w:t>
      </w:r>
      <w:proofErr w:type="spellStart"/>
      <w:r w:rsidR="00957121">
        <w:rPr>
          <w:rFonts w:ascii="Arial" w:hAnsi="Arial"/>
          <w:b/>
          <w:lang w:val="fr-FR"/>
        </w:rPr>
        <w:t>Venezia</w:t>
      </w:r>
      <w:proofErr w:type="spellEnd"/>
      <w:r>
        <w:rPr>
          <w:rFonts w:ascii="Arial" w:hAnsi="Arial"/>
          <w:lang w:val="fr-FR"/>
        </w:rPr>
        <w:t>, dont l'activité institutionnelle est consacrée à la didactique, à la formation et à la recherche dans les disciplines de l'architecture, de l'urbanisme, de la planification du territoire, de la restauration, des arts, du théâtre et du design, possède un réseau de relations avec de nombreux organismes spécialisés italiens et internationaux, organismes avec lesquels il entretient des rapports de collaboration dans le secteur de la recherche, de la didactique et des stages ainsi que d'autres activités liées aux fonctions principales de l'Institut;</w:t>
      </w:r>
    </w:p>
    <w:p w14:paraId="6802CD47" w14:textId="77777777" w:rsidR="00EC0EF1" w:rsidRDefault="009148AB">
      <w:pPr>
        <w:jc w:val="both"/>
        <w:rPr>
          <w:rFonts w:ascii="Arial" w:hAnsi="Arial"/>
          <w:lang w:val="fr-FR"/>
        </w:rPr>
      </w:pPr>
      <w:r>
        <w:rPr>
          <w:rFonts w:ascii="Arial" w:hAnsi="Arial"/>
          <w:lang w:val="fr-FR"/>
        </w:rPr>
        <w:t xml:space="preserve">- et que </w:t>
      </w:r>
      <w:proofErr w:type="gramStart"/>
      <w:r>
        <w:rPr>
          <w:rFonts w:ascii="Arial" w:hAnsi="Arial"/>
          <w:lang w:val="fr-FR"/>
        </w:rPr>
        <w:t>…….</w:t>
      </w:r>
      <w:proofErr w:type="gramEnd"/>
      <w:r>
        <w:rPr>
          <w:rFonts w:ascii="Arial" w:hAnsi="Arial"/>
          <w:lang w:val="fr-FR"/>
        </w:rPr>
        <w:t>.</w:t>
      </w:r>
      <w:r>
        <w:rPr>
          <w:rFonts w:ascii="Arial" w:hAnsi="Arial"/>
          <w:b/>
          <w:i/>
          <w:lang w:val="fr-FR"/>
        </w:rPr>
        <w:t>autre institution</w:t>
      </w:r>
      <w:r>
        <w:rPr>
          <w:rFonts w:ascii="Arial" w:hAnsi="Arial"/>
          <w:b/>
          <w:lang w:val="fr-FR"/>
        </w:rPr>
        <w:t xml:space="preserve">    </w:t>
      </w:r>
      <w:r>
        <w:rPr>
          <w:rFonts w:ascii="Arial" w:hAnsi="Arial"/>
          <w:lang w:val="fr-FR"/>
        </w:rPr>
        <w:t>………………..</w:t>
      </w:r>
    </w:p>
    <w:p w14:paraId="4E8A1C2C" w14:textId="77777777" w:rsidR="00EC0EF1" w:rsidRDefault="00EC0EF1">
      <w:pPr>
        <w:pStyle w:val="Titolo1"/>
        <w:jc w:val="left"/>
        <w:rPr>
          <w:rFonts w:ascii="Arial" w:hAnsi="Arial"/>
          <w:lang w:val="fr-FR"/>
        </w:rPr>
      </w:pPr>
    </w:p>
    <w:p w14:paraId="236795BC" w14:textId="77777777" w:rsidR="00EC0EF1" w:rsidRDefault="009148AB">
      <w:pPr>
        <w:pStyle w:val="Titolo1"/>
        <w:jc w:val="left"/>
        <w:rPr>
          <w:rFonts w:ascii="Arial" w:hAnsi="Arial"/>
          <w:lang w:val="fr-FR"/>
        </w:rPr>
      </w:pPr>
      <w:r>
        <w:rPr>
          <w:rFonts w:ascii="Arial" w:hAnsi="Arial"/>
          <w:lang w:val="fr-FR"/>
        </w:rPr>
        <w:t>Considérant</w:t>
      </w:r>
    </w:p>
    <w:p w14:paraId="57E8074A" w14:textId="77777777" w:rsidR="00EC0EF1" w:rsidRDefault="009148AB">
      <w:pPr>
        <w:pStyle w:val="Corpotesto"/>
        <w:spacing w:after="0"/>
        <w:rPr>
          <w:rFonts w:ascii="Arial" w:hAnsi="Arial"/>
          <w:lang w:val="fr-FR"/>
        </w:rPr>
      </w:pPr>
      <w:proofErr w:type="gramStart"/>
      <w:r>
        <w:rPr>
          <w:rFonts w:ascii="Arial" w:hAnsi="Arial"/>
          <w:lang w:val="fr-FR"/>
        </w:rPr>
        <w:t>que</w:t>
      </w:r>
      <w:proofErr w:type="gramEnd"/>
      <w:r>
        <w:rPr>
          <w:rFonts w:ascii="Arial" w:hAnsi="Arial"/>
          <w:lang w:val="fr-FR"/>
        </w:rPr>
        <w:t xml:space="preserve"> l'Institut Universitaire d'Architecture de Venise et ……</w:t>
      </w:r>
      <w:r>
        <w:rPr>
          <w:rFonts w:ascii="Arial" w:hAnsi="Arial"/>
          <w:i/>
          <w:lang w:val="fr-FR"/>
        </w:rPr>
        <w:t xml:space="preserve"> autre institution</w:t>
      </w:r>
      <w:r>
        <w:rPr>
          <w:rFonts w:ascii="Arial" w:hAnsi="Arial"/>
          <w:lang w:val="fr-FR"/>
        </w:rPr>
        <w:t xml:space="preserve">    ….. </w:t>
      </w:r>
      <w:proofErr w:type="gramStart"/>
      <w:r>
        <w:rPr>
          <w:rFonts w:ascii="Arial" w:hAnsi="Arial"/>
          <w:lang w:val="fr-FR"/>
        </w:rPr>
        <w:t>ont</w:t>
      </w:r>
      <w:proofErr w:type="gramEnd"/>
      <w:r>
        <w:rPr>
          <w:rFonts w:ascii="Arial" w:hAnsi="Arial"/>
          <w:lang w:val="fr-FR"/>
        </w:rPr>
        <w:t xml:space="preserve"> exprimé leur volonté d'instaurer des rapports de collaboration dans les secteurs d'activité et d'intérêt commun;</w:t>
      </w:r>
    </w:p>
    <w:p w14:paraId="7B6C9259" w14:textId="77777777" w:rsidR="00EC0EF1" w:rsidRDefault="00EC0EF1">
      <w:pPr>
        <w:pStyle w:val="Corpotesto"/>
        <w:spacing w:after="0"/>
        <w:rPr>
          <w:rFonts w:ascii="Arial" w:hAnsi="Arial"/>
          <w:b/>
          <w:lang w:val="fr-FR"/>
        </w:rPr>
      </w:pPr>
    </w:p>
    <w:p w14:paraId="0F3752D3" w14:textId="77777777" w:rsidR="00EC0EF1" w:rsidRDefault="009148AB">
      <w:pPr>
        <w:pStyle w:val="Corpotesto"/>
        <w:spacing w:after="0"/>
        <w:rPr>
          <w:rFonts w:ascii="Arial" w:hAnsi="Arial"/>
          <w:b/>
          <w:lang w:val="fr-FR"/>
        </w:rPr>
      </w:pPr>
      <w:proofErr w:type="gramStart"/>
      <w:r>
        <w:rPr>
          <w:rFonts w:ascii="Arial" w:hAnsi="Arial"/>
          <w:b/>
          <w:lang w:val="fr-FR"/>
        </w:rPr>
        <w:t>il</w:t>
      </w:r>
      <w:proofErr w:type="gramEnd"/>
      <w:r>
        <w:rPr>
          <w:rFonts w:ascii="Arial" w:hAnsi="Arial"/>
          <w:b/>
          <w:lang w:val="fr-FR"/>
        </w:rPr>
        <w:t xml:space="preserve"> est entendu ce qui suit</w:t>
      </w:r>
    </w:p>
    <w:p w14:paraId="5871311B" w14:textId="77777777" w:rsidR="00EC0EF1" w:rsidRDefault="00EC0EF1">
      <w:pPr>
        <w:jc w:val="both"/>
        <w:rPr>
          <w:rFonts w:ascii="Arial" w:hAnsi="Arial"/>
          <w:b/>
          <w:lang w:val="fr-FR"/>
        </w:rPr>
      </w:pPr>
    </w:p>
    <w:p w14:paraId="0975CB74" w14:textId="77777777" w:rsidR="00EC0EF1" w:rsidRDefault="009148AB">
      <w:pPr>
        <w:jc w:val="both"/>
        <w:rPr>
          <w:rFonts w:ascii="Arial" w:hAnsi="Arial"/>
          <w:b/>
          <w:lang w:val="fr-FR"/>
        </w:rPr>
      </w:pPr>
      <w:r>
        <w:rPr>
          <w:rFonts w:ascii="Arial" w:hAnsi="Arial"/>
          <w:b/>
          <w:lang w:val="fr-FR"/>
        </w:rPr>
        <w:t>Article 1 – Principe de réciprocité</w:t>
      </w:r>
    </w:p>
    <w:p w14:paraId="070AD12C" w14:textId="562C0858" w:rsidR="00EC0EF1" w:rsidRDefault="009148AB">
      <w:pPr>
        <w:pStyle w:val="Corpotesto"/>
        <w:spacing w:after="0"/>
        <w:rPr>
          <w:rFonts w:ascii="Arial" w:hAnsi="Arial"/>
          <w:lang w:val="fr-FR"/>
        </w:rPr>
      </w:pPr>
      <w:proofErr w:type="gramStart"/>
      <w:r>
        <w:rPr>
          <w:rFonts w:ascii="Arial" w:hAnsi="Arial"/>
          <w:lang w:val="fr-FR"/>
        </w:rPr>
        <w:t>l'Institut</w:t>
      </w:r>
      <w:proofErr w:type="gramEnd"/>
      <w:r>
        <w:rPr>
          <w:rFonts w:ascii="Arial" w:hAnsi="Arial"/>
          <w:lang w:val="fr-FR"/>
        </w:rPr>
        <w:t xml:space="preserve"> Universitaire d'Architecture de Venise, désormais désigné comme </w:t>
      </w:r>
      <w:proofErr w:type="spellStart"/>
      <w:r w:rsidR="00935259">
        <w:rPr>
          <w:rFonts w:ascii="Arial" w:hAnsi="Arial"/>
          <w:lang w:val="fr-FR"/>
        </w:rPr>
        <w:t>Iuav</w:t>
      </w:r>
      <w:proofErr w:type="spellEnd"/>
      <w:r>
        <w:rPr>
          <w:rFonts w:ascii="Arial" w:hAnsi="Arial"/>
          <w:lang w:val="fr-FR"/>
        </w:rPr>
        <w:t xml:space="preserve"> et ……</w:t>
      </w:r>
      <w:r>
        <w:rPr>
          <w:rFonts w:ascii="Arial" w:hAnsi="Arial"/>
          <w:i/>
          <w:lang w:val="fr-FR"/>
        </w:rPr>
        <w:t xml:space="preserve"> autre institution</w:t>
      </w:r>
      <w:r>
        <w:rPr>
          <w:rFonts w:ascii="Arial" w:hAnsi="Arial"/>
          <w:b/>
          <w:lang w:val="fr-FR"/>
        </w:rPr>
        <w:t xml:space="preserve">    </w:t>
      </w:r>
      <w:r>
        <w:rPr>
          <w:rFonts w:ascii="Arial" w:hAnsi="Arial"/>
          <w:lang w:val="fr-FR"/>
        </w:rPr>
        <w:t xml:space="preserve">….. </w:t>
      </w:r>
      <w:proofErr w:type="gramStart"/>
      <w:r>
        <w:rPr>
          <w:rFonts w:ascii="Arial" w:hAnsi="Arial"/>
          <w:lang w:val="fr-FR"/>
        </w:rPr>
        <w:t>désormais</w:t>
      </w:r>
      <w:proofErr w:type="gramEnd"/>
      <w:r>
        <w:rPr>
          <w:rFonts w:ascii="Arial" w:hAnsi="Arial"/>
          <w:lang w:val="fr-FR"/>
        </w:rPr>
        <w:t xml:space="preserve"> désignée comme ………………………. </w:t>
      </w:r>
      <w:proofErr w:type="gramStart"/>
      <w:r>
        <w:rPr>
          <w:rFonts w:ascii="Arial" w:hAnsi="Arial"/>
          <w:lang w:val="fr-FR"/>
        </w:rPr>
        <w:t>entendent</w:t>
      </w:r>
      <w:proofErr w:type="gramEnd"/>
      <w:r>
        <w:rPr>
          <w:rFonts w:ascii="Arial" w:hAnsi="Arial"/>
          <w:lang w:val="fr-FR"/>
        </w:rPr>
        <w:t xml:space="preserve"> collaborer dans les secteurs et pour les activités d'intérêt commun sur la base du principe de réciprocité.</w:t>
      </w:r>
    </w:p>
    <w:p w14:paraId="45074905" w14:textId="77777777" w:rsidR="00EC0EF1" w:rsidRDefault="00EC0EF1">
      <w:pPr>
        <w:jc w:val="both"/>
        <w:rPr>
          <w:rFonts w:ascii="Arial" w:hAnsi="Arial"/>
          <w:b/>
          <w:lang w:val="fr-FR"/>
        </w:rPr>
      </w:pPr>
    </w:p>
    <w:p w14:paraId="43891BF5" w14:textId="77777777" w:rsidR="00EC0EF1" w:rsidRDefault="009148AB">
      <w:pPr>
        <w:jc w:val="both"/>
        <w:rPr>
          <w:rFonts w:ascii="Arial" w:hAnsi="Arial"/>
          <w:b/>
          <w:lang w:val="fr-FR"/>
        </w:rPr>
      </w:pPr>
      <w:r>
        <w:rPr>
          <w:rFonts w:ascii="Arial" w:hAnsi="Arial"/>
          <w:b/>
          <w:lang w:val="fr-FR"/>
        </w:rPr>
        <w:t>Article 2 - Activité</w:t>
      </w:r>
    </w:p>
    <w:p w14:paraId="7E02695B" w14:textId="77777777" w:rsidR="00EC0EF1" w:rsidRDefault="009148AB">
      <w:pPr>
        <w:pStyle w:val="Corpotesto"/>
        <w:spacing w:after="0"/>
        <w:rPr>
          <w:rFonts w:ascii="Arial" w:hAnsi="Arial"/>
          <w:lang w:val="fr-FR"/>
        </w:rPr>
      </w:pPr>
      <w:r>
        <w:rPr>
          <w:rFonts w:ascii="Arial" w:hAnsi="Arial"/>
          <w:lang w:val="fr-FR"/>
        </w:rPr>
        <w:t xml:space="preserve">La collaboration intéressera en particulier les activités </w:t>
      </w:r>
      <w:proofErr w:type="gramStart"/>
      <w:r>
        <w:rPr>
          <w:rFonts w:ascii="Arial" w:hAnsi="Arial"/>
          <w:lang w:val="fr-FR"/>
        </w:rPr>
        <w:t>suivantes:</w:t>
      </w:r>
      <w:proofErr w:type="gramEnd"/>
    </w:p>
    <w:p w14:paraId="3D90C2B7" w14:textId="77777777" w:rsidR="00EC0EF1" w:rsidRDefault="009148AB">
      <w:pPr>
        <w:jc w:val="both"/>
        <w:rPr>
          <w:rFonts w:ascii="Arial" w:hAnsi="Arial"/>
          <w:lang w:val="fr-FR"/>
        </w:rPr>
      </w:pPr>
      <w:r>
        <w:rPr>
          <w:rFonts w:ascii="Arial" w:hAnsi="Arial"/>
          <w:lang w:val="fr-FR"/>
        </w:rPr>
        <w:t xml:space="preserve">1. activation de programmes d'échanges d'enseignants et d'étudiants dans le cadre de programmes européens et autres éventuels accords ou </w:t>
      </w:r>
      <w:proofErr w:type="gramStart"/>
      <w:r>
        <w:rPr>
          <w:rFonts w:ascii="Arial" w:hAnsi="Arial"/>
          <w:lang w:val="fr-FR"/>
        </w:rPr>
        <w:t>dispositions;</w:t>
      </w:r>
      <w:proofErr w:type="gramEnd"/>
    </w:p>
    <w:p w14:paraId="758ACDA7" w14:textId="4949698C" w:rsidR="00EC0EF1" w:rsidRDefault="009148AB">
      <w:pPr>
        <w:jc w:val="both"/>
        <w:rPr>
          <w:rFonts w:ascii="Arial" w:hAnsi="Arial"/>
          <w:lang w:val="fr-FR"/>
        </w:rPr>
      </w:pPr>
      <w:r>
        <w:rPr>
          <w:rFonts w:ascii="Arial" w:hAnsi="Arial"/>
          <w:lang w:val="fr-FR"/>
        </w:rPr>
        <w:t xml:space="preserve">2. collaboration dans la conduite de recherche et de mises en projet portant sur des thèmes d'intérêt commun de </w:t>
      </w:r>
      <w:proofErr w:type="spellStart"/>
      <w:r w:rsidR="00935259">
        <w:rPr>
          <w:rFonts w:ascii="Arial" w:hAnsi="Arial"/>
          <w:lang w:val="fr-FR"/>
        </w:rPr>
        <w:t>Iuav</w:t>
      </w:r>
      <w:proofErr w:type="spellEnd"/>
      <w:r w:rsidR="00935259">
        <w:rPr>
          <w:rFonts w:ascii="Arial" w:hAnsi="Arial"/>
          <w:lang w:val="fr-FR"/>
        </w:rPr>
        <w:t xml:space="preserve"> </w:t>
      </w:r>
      <w:r>
        <w:rPr>
          <w:rFonts w:ascii="Arial" w:hAnsi="Arial"/>
          <w:lang w:val="fr-FR"/>
        </w:rPr>
        <w:t xml:space="preserve">et de …. </w:t>
      </w:r>
      <w:proofErr w:type="gramStart"/>
      <w:r>
        <w:rPr>
          <w:rFonts w:ascii="Arial" w:hAnsi="Arial"/>
          <w:i/>
          <w:lang w:val="fr-FR"/>
        </w:rPr>
        <w:t>autre</w:t>
      </w:r>
      <w:proofErr w:type="gramEnd"/>
      <w:r>
        <w:rPr>
          <w:rFonts w:ascii="Arial" w:hAnsi="Arial"/>
          <w:i/>
          <w:lang w:val="fr-FR"/>
        </w:rPr>
        <w:t xml:space="preserve"> institution………;</w:t>
      </w:r>
    </w:p>
    <w:p w14:paraId="69008470" w14:textId="77777777" w:rsidR="00EC0EF1" w:rsidRDefault="009148AB">
      <w:pPr>
        <w:jc w:val="both"/>
        <w:rPr>
          <w:rFonts w:ascii="Arial" w:hAnsi="Arial"/>
          <w:lang w:val="fr-FR"/>
        </w:rPr>
      </w:pPr>
      <w:r>
        <w:rPr>
          <w:rFonts w:ascii="Arial" w:hAnsi="Arial"/>
          <w:lang w:val="fr-FR"/>
        </w:rPr>
        <w:t xml:space="preserve">3. programmation et exécution d'activités didactiques devant être menées en coordination, comprenant éventuellement l'institution d'activités comportant la réciprocité du titre à </w:t>
      </w:r>
      <w:proofErr w:type="gramStart"/>
      <w:r>
        <w:rPr>
          <w:rFonts w:ascii="Arial" w:hAnsi="Arial"/>
          <w:lang w:val="fr-FR"/>
        </w:rPr>
        <w:t>délivrer;</w:t>
      </w:r>
      <w:proofErr w:type="gramEnd"/>
    </w:p>
    <w:p w14:paraId="53E5B7CB" w14:textId="77777777" w:rsidR="00EC0EF1" w:rsidRDefault="009148AB">
      <w:pPr>
        <w:jc w:val="both"/>
        <w:rPr>
          <w:rFonts w:ascii="Arial" w:hAnsi="Arial"/>
          <w:lang w:val="fr-FR"/>
        </w:rPr>
      </w:pPr>
      <w:r>
        <w:rPr>
          <w:rFonts w:ascii="Arial" w:hAnsi="Arial"/>
          <w:lang w:val="fr-FR"/>
        </w:rPr>
        <w:t xml:space="preserve">4. promotion de séminaires, rencontres, expositions et </w:t>
      </w:r>
      <w:proofErr w:type="gramStart"/>
      <w:r>
        <w:rPr>
          <w:rFonts w:ascii="Arial" w:hAnsi="Arial"/>
          <w:lang w:val="fr-FR"/>
        </w:rPr>
        <w:t>salons;</w:t>
      </w:r>
      <w:proofErr w:type="gramEnd"/>
    </w:p>
    <w:p w14:paraId="2EC8D14C" w14:textId="77777777" w:rsidR="00EC0EF1" w:rsidRDefault="009148AB">
      <w:pPr>
        <w:jc w:val="both"/>
        <w:rPr>
          <w:rFonts w:ascii="Arial" w:hAnsi="Arial"/>
          <w:lang w:val="fr-FR"/>
        </w:rPr>
      </w:pPr>
      <w:r>
        <w:rPr>
          <w:rFonts w:ascii="Arial" w:hAnsi="Arial"/>
          <w:lang w:val="fr-FR"/>
        </w:rPr>
        <w:t>5. échange de documentation et activités de publication.</w:t>
      </w:r>
    </w:p>
    <w:p w14:paraId="69120F52" w14:textId="77777777" w:rsidR="00EC0EF1" w:rsidRDefault="00EC0EF1">
      <w:pPr>
        <w:jc w:val="both"/>
        <w:rPr>
          <w:rFonts w:ascii="Arial" w:hAnsi="Arial"/>
          <w:lang w:val="fr-FR"/>
        </w:rPr>
      </w:pPr>
    </w:p>
    <w:p w14:paraId="74E2BE43" w14:textId="77777777" w:rsidR="00EC0EF1" w:rsidRDefault="009148AB">
      <w:pPr>
        <w:jc w:val="both"/>
        <w:rPr>
          <w:rFonts w:ascii="Arial" w:hAnsi="Arial"/>
          <w:b/>
          <w:lang w:val="fr-FR"/>
        </w:rPr>
      </w:pPr>
      <w:r>
        <w:rPr>
          <w:rFonts w:ascii="Arial" w:hAnsi="Arial"/>
          <w:b/>
          <w:lang w:val="fr-FR"/>
        </w:rPr>
        <w:t>Article 3- Convention</w:t>
      </w:r>
    </w:p>
    <w:p w14:paraId="39AA0BBF" w14:textId="77777777" w:rsidR="00EC0EF1" w:rsidRDefault="009148AB">
      <w:pPr>
        <w:pStyle w:val="Corpotesto"/>
        <w:spacing w:after="0"/>
        <w:rPr>
          <w:rFonts w:ascii="Arial" w:hAnsi="Arial"/>
          <w:lang w:val="fr-FR"/>
        </w:rPr>
      </w:pPr>
      <w:r>
        <w:rPr>
          <w:rFonts w:ascii="Arial" w:hAnsi="Arial"/>
          <w:lang w:val="fr-FR"/>
        </w:rPr>
        <w:t xml:space="preserve">Les activités d'intérêt commun citées à l'art.2, dont le contenu et la durée sont exposés en détail, font l'objet d'une convention séparée devant faire référence spécifique au présent protocole d'accord. </w:t>
      </w:r>
    </w:p>
    <w:p w14:paraId="4B917E85" w14:textId="77777777" w:rsidR="00EC0EF1" w:rsidRDefault="009148AB">
      <w:pPr>
        <w:pStyle w:val="Corpotesto"/>
        <w:spacing w:after="0"/>
        <w:rPr>
          <w:rFonts w:ascii="Arial" w:hAnsi="Arial"/>
          <w:lang w:val="fr-FR"/>
        </w:rPr>
      </w:pPr>
      <w:r>
        <w:rPr>
          <w:rFonts w:ascii="Arial" w:hAnsi="Arial"/>
          <w:lang w:val="fr-FR"/>
        </w:rPr>
        <w:t>La convention, dont le contenu scientifique est élaboré par les coordinateurs désignés par chacune des institutions, est soumise à l'approbation des organes décisionnels des institutions signataires du présent protocole.</w:t>
      </w:r>
    </w:p>
    <w:p w14:paraId="27AF8FE1" w14:textId="77777777" w:rsidR="00EC0EF1" w:rsidRDefault="00EC0EF1">
      <w:pPr>
        <w:jc w:val="both"/>
        <w:rPr>
          <w:rFonts w:ascii="Arial" w:hAnsi="Arial"/>
          <w:b/>
          <w:lang w:val="fr-FR"/>
        </w:rPr>
      </w:pPr>
    </w:p>
    <w:p w14:paraId="152F833B" w14:textId="77777777" w:rsidR="00EC0EF1" w:rsidRDefault="009148AB">
      <w:pPr>
        <w:pStyle w:val="Titolo2"/>
        <w:rPr>
          <w:lang w:val="fr-FR"/>
        </w:rPr>
      </w:pPr>
      <w:r>
        <w:rPr>
          <w:lang w:val="fr-FR"/>
        </w:rPr>
        <w:t>Article 4 - Validité</w:t>
      </w:r>
    </w:p>
    <w:p w14:paraId="5ACA35C4" w14:textId="77777777" w:rsidR="00EC0EF1" w:rsidRDefault="009148AB">
      <w:pPr>
        <w:pStyle w:val="Corpotesto"/>
        <w:spacing w:after="0"/>
        <w:rPr>
          <w:rFonts w:ascii="Arial" w:hAnsi="Arial"/>
          <w:lang w:val="fr-FR"/>
        </w:rPr>
      </w:pPr>
      <w:r>
        <w:rPr>
          <w:rFonts w:ascii="Arial" w:hAnsi="Arial"/>
          <w:lang w:val="fr-FR"/>
        </w:rPr>
        <w:t xml:space="preserve">Le présent accord est valable pour une période de 3 ans à partir de la signature indiquant la date la plus récente. </w:t>
      </w:r>
    </w:p>
    <w:p w14:paraId="1A7D770C" w14:textId="77777777" w:rsidR="00EC0EF1" w:rsidRDefault="009148AB">
      <w:pPr>
        <w:pStyle w:val="Corpotesto"/>
        <w:spacing w:after="0"/>
        <w:rPr>
          <w:rFonts w:ascii="Arial" w:hAnsi="Arial"/>
          <w:lang w:val="fr-FR"/>
        </w:rPr>
      </w:pPr>
      <w:r>
        <w:rPr>
          <w:rFonts w:ascii="Arial" w:hAnsi="Arial"/>
          <w:lang w:val="fr-FR"/>
        </w:rPr>
        <w:t xml:space="preserve">En ce qui concerne le renouvellement, si aucune modification ne doit être apportée au texte actuel, une demande écrite visée par les représentants légaux des institutions est suffisante. La demande de renouvellement doit parvenir à l'autre partie dans le délai de deux mois suivant l'échéance. </w:t>
      </w:r>
    </w:p>
    <w:p w14:paraId="5A4CCED7" w14:textId="77777777" w:rsidR="00EC0EF1" w:rsidRDefault="009148AB">
      <w:pPr>
        <w:pStyle w:val="Corpotesto"/>
        <w:spacing w:after="0"/>
        <w:rPr>
          <w:rFonts w:ascii="Arial" w:hAnsi="Arial"/>
          <w:lang w:val="fr-FR"/>
        </w:rPr>
      </w:pPr>
      <w:proofErr w:type="gramStart"/>
      <w:r>
        <w:rPr>
          <w:rFonts w:ascii="Arial" w:hAnsi="Arial"/>
          <w:lang w:val="fr-FR"/>
        </w:rPr>
        <w:t>La date indiqué</w:t>
      </w:r>
      <w:proofErr w:type="gramEnd"/>
      <w:r>
        <w:rPr>
          <w:rFonts w:ascii="Arial" w:hAnsi="Arial"/>
          <w:lang w:val="fr-FR"/>
        </w:rPr>
        <w:t xml:space="preserve"> avec le "vu pour acceptation" constituera le début d'une nouvelle période de validité.</w:t>
      </w:r>
    </w:p>
    <w:p w14:paraId="4FA7F2E2" w14:textId="77777777" w:rsidR="00EC0EF1" w:rsidRDefault="009148AB">
      <w:pPr>
        <w:pStyle w:val="Corpotesto"/>
        <w:spacing w:after="0"/>
        <w:rPr>
          <w:rFonts w:ascii="Arial" w:hAnsi="Arial"/>
          <w:lang w:val="fr-FR"/>
        </w:rPr>
      </w:pPr>
      <w:r>
        <w:rPr>
          <w:rFonts w:ascii="Arial" w:hAnsi="Arial"/>
          <w:lang w:val="fr-FR"/>
        </w:rPr>
        <w:t>Dans le cas où, à la date d'échéance du protocole, seraient en cours des conventions citées à l'art.3 ou des accords de participation à des programmes de recherche spécifiques, ces derniers resteront en vigueur jusqu'à la date d'échéance indiquée par ces mêmes programmes ou conventions.</w:t>
      </w:r>
    </w:p>
    <w:p w14:paraId="791DADB3" w14:textId="77777777" w:rsidR="00EC0EF1" w:rsidRDefault="009148AB">
      <w:pPr>
        <w:pStyle w:val="Corpotesto"/>
        <w:spacing w:after="0"/>
        <w:rPr>
          <w:rFonts w:ascii="Arial" w:hAnsi="Arial"/>
          <w:lang w:val="fr-FR"/>
        </w:rPr>
      </w:pPr>
      <w:r>
        <w:rPr>
          <w:rFonts w:ascii="Arial" w:hAnsi="Arial"/>
          <w:lang w:val="fr-FR"/>
        </w:rPr>
        <w:t xml:space="preserve">Le présent protocole remplace tout autre protocole ou accord-cadre précédemment stipulé. </w:t>
      </w:r>
    </w:p>
    <w:p w14:paraId="029DB7EC" w14:textId="77777777" w:rsidR="009148AB" w:rsidRDefault="009148AB">
      <w:pPr>
        <w:pStyle w:val="Corpotesto"/>
        <w:spacing w:after="0"/>
        <w:rPr>
          <w:rFonts w:ascii="Arial" w:hAnsi="Arial"/>
          <w:lang w:val="fr-FR"/>
        </w:rPr>
      </w:pPr>
    </w:p>
    <w:sectPr w:rsidR="009148AB">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 w15:restartNumberingAfterBreak="0">
    <w:nsid w:val="4DB27359"/>
    <w:multiLevelType w:val="hybridMultilevel"/>
    <w:tmpl w:val="6F6AAC7C"/>
    <w:lvl w:ilvl="0" w:tplc="C212C1D6">
      <w:start w:val="3"/>
      <w:numFmt w:val="decimal"/>
      <w:lvlText w:val="%1."/>
      <w:lvlJc w:val="left"/>
      <w:pPr>
        <w:tabs>
          <w:tab w:val="num" w:pos="720"/>
        </w:tabs>
        <w:ind w:left="720" w:hanging="360"/>
      </w:pPr>
      <w:rPr>
        <w:rFonts w:hint="default"/>
      </w:rPr>
    </w:lvl>
    <w:lvl w:ilvl="1" w:tplc="EA487408" w:tentative="1">
      <w:start w:val="1"/>
      <w:numFmt w:val="lowerLetter"/>
      <w:lvlText w:val="%2."/>
      <w:lvlJc w:val="left"/>
      <w:pPr>
        <w:tabs>
          <w:tab w:val="num" w:pos="1440"/>
        </w:tabs>
        <w:ind w:left="1440" w:hanging="360"/>
      </w:pPr>
    </w:lvl>
    <w:lvl w:ilvl="2" w:tplc="F0FEEEB8" w:tentative="1">
      <w:start w:val="1"/>
      <w:numFmt w:val="lowerRoman"/>
      <w:lvlText w:val="%3."/>
      <w:lvlJc w:val="right"/>
      <w:pPr>
        <w:tabs>
          <w:tab w:val="num" w:pos="2160"/>
        </w:tabs>
        <w:ind w:left="2160" w:hanging="180"/>
      </w:pPr>
    </w:lvl>
    <w:lvl w:ilvl="3" w:tplc="BB08B53A" w:tentative="1">
      <w:start w:val="1"/>
      <w:numFmt w:val="decimal"/>
      <w:lvlText w:val="%4."/>
      <w:lvlJc w:val="left"/>
      <w:pPr>
        <w:tabs>
          <w:tab w:val="num" w:pos="2880"/>
        </w:tabs>
        <w:ind w:left="2880" w:hanging="360"/>
      </w:pPr>
    </w:lvl>
    <w:lvl w:ilvl="4" w:tplc="F760B440" w:tentative="1">
      <w:start w:val="1"/>
      <w:numFmt w:val="lowerLetter"/>
      <w:lvlText w:val="%5."/>
      <w:lvlJc w:val="left"/>
      <w:pPr>
        <w:tabs>
          <w:tab w:val="num" w:pos="3600"/>
        </w:tabs>
        <w:ind w:left="3600" w:hanging="360"/>
      </w:pPr>
    </w:lvl>
    <w:lvl w:ilvl="5" w:tplc="78D05E90" w:tentative="1">
      <w:start w:val="1"/>
      <w:numFmt w:val="lowerRoman"/>
      <w:lvlText w:val="%6."/>
      <w:lvlJc w:val="right"/>
      <w:pPr>
        <w:tabs>
          <w:tab w:val="num" w:pos="4320"/>
        </w:tabs>
        <w:ind w:left="4320" w:hanging="180"/>
      </w:pPr>
    </w:lvl>
    <w:lvl w:ilvl="6" w:tplc="36861D0A" w:tentative="1">
      <w:start w:val="1"/>
      <w:numFmt w:val="decimal"/>
      <w:lvlText w:val="%7."/>
      <w:lvlJc w:val="left"/>
      <w:pPr>
        <w:tabs>
          <w:tab w:val="num" w:pos="5040"/>
        </w:tabs>
        <w:ind w:left="5040" w:hanging="360"/>
      </w:pPr>
    </w:lvl>
    <w:lvl w:ilvl="7" w:tplc="59FEBD46" w:tentative="1">
      <w:start w:val="1"/>
      <w:numFmt w:val="lowerLetter"/>
      <w:lvlText w:val="%8."/>
      <w:lvlJc w:val="left"/>
      <w:pPr>
        <w:tabs>
          <w:tab w:val="num" w:pos="5760"/>
        </w:tabs>
        <w:ind w:left="5760" w:hanging="360"/>
      </w:pPr>
    </w:lvl>
    <w:lvl w:ilvl="8" w:tplc="D778A346" w:tentative="1">
      <w:start w:val="1"/>
      <w:numFmt w:val="lowerRoman"/>
      <w:lvlText w:val="%9."/>
      <w:lvlJc w:val="right"/>
      <w:pPr>
        <w:tabs>
          <w:tab w:val="num" w:pos="6480"/>
        </w:tabs>
        <w:ind w:left="6480" w:hanging="180"/>
      </w:pPr>
    </w:lvl>
  </w:abstractNum>
  <w:abstractNum w:abstractNumId="2"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C3"/>
    <w:rsid w:val="002E65C3"/>
    <w:rsid w:val="009148AB"/>
    <w:rsid w:val="00935259"/>
    <w:rsid w:val="00957121"/>
    <w:rsid w:val="00EC0EF1"/>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B8BD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en-GB" w:eastAsia="it-IT" w:bidi="ar-SA"/>
    </w:rPr>
  </w:style>
  <w:style w:type="paragraph" w:styleId="Titolo1">
    <w:name w:val="heading 1"/>
    <w:basedOn w:val="Normale"/>
    <w:next w:val="Normale"/>
    <w:qFormat/>
    <w:pPr>
      <w:keepNext/>
      <w:jc w:val="center"/>
      <w:outlineLvl w:val="0"/>
    </w:pPr>
    <w:rPr>
      <w:rFonts w:ascii="Verdana" w:hAnsi="Verdana"/>
      <w:b/>
      <w:bCs/>
      <w:lang w:val="it-IT"/>
    </w:rPr>
  </w:style>
  <w:style w:type="paragraph" w:styleId="Titolo2">
    <w:name w:val="heading 2"/>
    <w:basedOn w:val="Normale"/>
    <w:next w:val="Normale"/>
    <w:qFormat/>
    <w:pPr>
      <w:keepNext/>
      <w:jc w:val="both"/>
      <w:outlineLvl w:val="1"/>
    </w:pPr>
    <w:rPr>
      <w:rFonts w:ascii="Arial" w:hAnsi="Arial" w:cs="Arial"/>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155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PROTOCOLLO D'INTESA</vt:lpstr>
    </vt:vector>
  </TitlesOfParts>
  <Company>IUAV</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D'INTESA</dc:title>
  <dc:subject/>
  <dc:creator>orietta</dc:creator>
  <cp:keywords/>
  <cp:lastModifiedBy>Alberto Lunardi</cp:lastModifiedBy>
  <cp:revision>4</cp:revision>
  <cp:lastPrinted>2002-09-25T09:41:00Z</cp:lastPrinted>
  <dcterms:created xsi:type="dcterms:W3CDTF">2019-07-08T11:03:00Z</dcterms:created>
  <dcterms:modified xsi:type="dcterms:W3CDTF">2020-12-14T13:55:00Z</dcterms:modified>
</cp:coreProperties>
</file>